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638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Studiengangbezeichnung:</w:t>
            </w:r>
          </w:p>
        </w:tc>
        <w:tc>
          <w:tcPr>
            <w:tcW w:type="dxa" w:w="66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BA Digital Humanities (2024)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Stand: 14.10.2026</w:t>
            </w:r>
          </w:p>
        </w:tc>
        <w:tc>
          <w:tcPr>
            <w:tcW w:type="dxa" w:w="66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75 ECTS / zwei Hauptfächer</w:t>
            </w:r>
          </w:p>
        </w:tc>
      </w:tr>
    </w:tbl>
    <w:p/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5338"/>
        <w:gridCol w:w="1000"/>
        <w:gridCol w:w="1300"/>
        <w:gridCol w:w="1300"/>
      </w:tblGrid>
      <w:tr>
        <w:trPr>
          <w:cantSplit/>
          <w:tblHeader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FS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Module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Bereich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ECTS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SWS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1.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Digital Humanities im Überblick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Datenmodellierung und Textkodierung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Einführung in die höhere Mathematik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/>
                <w:iCs/>
                <w:sz w:val="16"/>
                <w:szCs w:val="16"/>
              </w:rPr>
              <w:t xml:space="preserve">[Geisteswissenschaft]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[15]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[x]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Zwischensumme 1. Fachsemester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15</w:t>
            </w:r>
            <w:r>
              <w:rPr>
                <w:i w:val="false"/>
                <w:iCs w:val="false"/>
              </w:rPr>
              <w:t xml:space="preserve"> + [15]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10</w:t>
            </w:r>
            <w:r>
              <w:rPr>
                <w:i w:val="false"/>
                <w:iCs w:val="false"/>
              </w:rPr>
              <w:t xml:space="preserve"> + [x]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2.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Programmierung und algorithmisches Denken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Einführung in die höhere Mathematik 2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Digitalisierung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FSQ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/>
                <w:iCs/>
                <w:sz w:val="16"/>
                <w:szCs w:val="16"/>
              </w:rPr>
              <w:t xml:space="preserve">[Geisteswissenschaft]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[15]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[x]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Zwischensumme 2. Fachsemester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15</w:t>
            </w:r>
            <w:r>
              <w:rPr>
                <w:i w:val="false"/>
                <w:iCs w:val="false"/>
              </w:rPr>
              <w:t xml:space="preserve"> + [15]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8</w:t>
            </w:r>
            <w:r>
              <w:rPr>
                <w:i w:val="false"/>
                <w:iCs w:val="false"/>
              </w:rPr>
              <w:t xml:space="preserve"> + [x]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3.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Textanalyse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3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Forschungsdesign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FSQ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Praktische Grundlagen des Maschinellen Lernens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3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/>
                <w:iCs/>
                <w:sz w:val="16"/>
                <w:szCs w:val="16"/>
              </w:rPr>
              <w:t xml:space="preserve">[Geisteswissenschaft]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[15]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[x]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Zwischensumme 3. Fachsemester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15</w:t>
            </w:r>
            <w:r>
              <w:rPr>
                <w:i w:val="false"/>
                <w:iCs w:val="false"/>
              </w:rPr>
              <w:t xml:space="preserve"> + [15]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8</w:t>
            </w:r>
            <w:r>
              <w:rPr>
                <w:i w:val="false"/>
                <w:iCs w:val="false"/>
              </w:rPr>
              <w:t xml:space="preserve"> + [x]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4.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Datenaufbereitung und Annotation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Introduction to Data Science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Wahlpflicht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WP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/>
                <w:iCs/>
                <w:sz w:val="16"/>
                <w:szCs w:val="16"/>
              </w:rPr>
              <w:t xml:space="preserve">[Geisteswissenschaft]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[15]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[x]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Zwischensumme 4. Fachsemester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15</w:t>
            </w:r>
            <w:r>
              <w:rPr>
                <w:i w:val="false"/>
                <w:iCs w:val="false"/>
              </w:rPr>
              <w:t xml:space="preserve"> + [15]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8</w:t>
            </w:r>
            <w:r>
              <w:rPr>
                <w:i w:val="false"/>
                <w:iCs w:val="false"/>
              </w:rPr>
              <w:t xml:space="preserve"> + [x]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5.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Einführung in die Audioverarbeitung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Wahlpflicht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WP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10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/>
                <w:iCs/>
                <w:sz w:val="16"/>
                <w:szCs w:val="16"/>
              </w:rPr>
              <w:t xml:space="preserve">[Geisteswissenschaft]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[15]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[x]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Zwischensumme 5. Fachsemester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15</w:t>
            </w:r>
            <w:r>
              <w:rPr>
                <w:i w:val="false"/>
                <w:iCs w:val="false"/>
              </w:rPr>
              <w:t xml:space="preserve"> + [15]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8</w:t>
            </w:r>
            <w:r>
              <w:rPr>
                <w:i w:val="false"/>
                <w:iCs w:val="false"/>
              </w:rPr>
              <w:t xml:space="preserve"> + [x]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6.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Freies Wissenschaftsprojekt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10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0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Bachelor-Thesis Digital Humanities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10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---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/>
                <w:iCs/>
                <w:sz w:val="16"/>
                <w:szCs w:val="16"/>
              </w:rPr>
              <w:t xml:space="preserve">[Geisteswissenschaft]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[10]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[x]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Zwischensumme 6. Fachsemester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20</w:t>
            </w:r>
            <w:r>
              <w:rPr>
                <w:i w:val="false"/>
                <w:iCs w:val="false"/>
              </w:rPr>
              <w:t xml:space="preserve"> + [10]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0</w:t>
            </w:r>
            <w:r>
              <w:rPr>
                <w:i w:val="false"/>
                <w:iCs w:val="false"/>
              </w:rPr>
              <w:t xml:space="preserve"> + [x]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Gesamtsumme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95</w:t>
            </w:r>
            <w:r>
              <w:rPr>
                <w:i w:val="false"/>
                <w:iCs w:val="false"/>
              </w:rPr>
              <w:t xml:space="preserve"> + [85]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42</w:t>
            </w:r>
            <w:r>
              <w:rPr>
                <w:i w:val="false"/>
                <w:iCs w:val="false"/>
              </w:rPr>
              <w:t xml:space="preserve"> + [x]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2700" w:right="1134" w:bottom="1600" w:left="1134" w:header="567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9638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  <w:tblLayout w:type="fixed"/>
    </w:tblPr>
    <w:tblGrid>
      <w:gridCol w:w="700"/>
      <w:gridCol w:w="1445"/>
      <w:gridCol w:w="700"/>
      <w:gridCol w:w="2168"/>
      <w:gridCol w:w="700"/>
      <w:gridCol w:w="3923"/>
    </w:tblGrid>
    <w:tr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FS</w:t>
          </w:r>
        </w:p>
      </w:tc>
      <w:tc>
        <w:tcPr>
          <w:tcW w:type="dxa" w:w="1445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Fachsemester</w:t>
          </w:r>
        </w:p>
      </w:tc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SWS</w:t>
          </w:r>
        </w:p>
      </w:tc>
      <w:tc>
        <w:tcPr>
          <w:tcW w:type="dxa" w:w="2168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Semesterwochenstunden</w:t>
          </w:r>
        </w:p>
      </w:tc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ECTS</w:t>
          </w:r>
        </w:p>
      </w:tc>
      <w:tc>
        <w:tcPr>
          <w:tcW w:type="dxa" w:w="3923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Leistungspunkte</w:t>
          </w:r>
        </w:p>
      </w:tc>
    </w:tr>
    <w:tr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P</w:t>
          </w:r>
        </w:p>
      </w:tc>
      <w:tc>
        <w:tcPr>
          <w:tcW w:type="dxa" w:w="1445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Pflichtbereich</w:t>
          </w:r>
        </w:p>
      </w:tc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WP</w:t>
          </w:r>
        </w:p>
      </w:tc>
      <w:tc>
        <w:tcPr>
          <w:tcW w:type="dxa" w:w="2168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Wahlpflichtbereich</w:t>
          </w:r>
        </w:p>
      </w:tc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FSQ</w:t>
          </w:r>
        </w:p>
      </w:tc>
      <w:tc>
        <w:tcPr>
          <w:tcW w:type="dxa" w:w="3923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Fachspezifische Schlüsselqualifikation</w:t>
          </w:r>
        </w:p>
      </w:tc>
    </w:tr>
  </w:tbl>
  <w:p>
    <w:pPr>
      <w:tabs>
        <w:tab w:val="right" w:pos="9638"/>
      </w:tabs>
      <w:rPr>
        <w:rFonts w:ascii="Arial" w:cs="Arial" w:eastAsia="Arial" w:hAnsi="Arial"/>
        <w:sz w:val="16"/>
        <w:szCs w:val="16"/>
      </w:rPr>
    </w:pPr>
    <w:r>
      <w:rPr>
        <w:rFonts w:ascii="Arial" w:cs="Arial" w:eastAsia="Arial" w:hAnsi="Arial"/>
        <w:sz w:val="16"/>
        <w:szCs w:val="16"/>
      </w:rPr>
      <w:t xml:space="preserve">ba-dh-2024-ba75</w:t>
    </w:r>
    <w:r>
      <w:rPr>
        <w:rFonts w:ascii="Arial" w:cs="Arial" w:eastAsia="Arial" w:hAnsi="Arial"/>
        <w:sz w:val="16"/>
        <w:szCs w:val="16"/>
      </w:rPr>
      <w:t xml:space="preserve">	</w:t>
    </w:r>
    <w:r>
      <w:rPr>
        <w:rFonts w:ascii="Arial" w:cs="Arial" w:eastAsia="Arial" w:hAnsi="Arial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sz w:val="16"/>
        <w:szCs w:val="16"/>
      </w:rPr>
      <w:t xml:space="preserve"> / </w:t>
    </w:r>
    <w:r>
      <w:rPr>
        <w:rFonts w:ascii="Arial" w:cs="Arial" w:eastAsia="Arial" w:hAnsi="Arial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638"/>
      </w:tabs>
      <w:jc w:val="right"/>
    </w:pPr>
    <w:r>
      <w:rPr>
        <w:rFonts w:ascii="Arial" w:cs="Arial" w:eastAsia="Arial" w:hAnsi="Arial"/>
        <w:b/>
        <w:bCs/>
        <w:sz w:val="40"/>
        <w:szCs w:val="40"/>
      </w:rPr>
      <w:t xml:space="preserve">Studienverlaufsplan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Studienverlaufsplan BA Digital Humanities (2024) — 75 ECTS / zwei Hauptfächer</dc:title>
  <dc:creator>Stundenplan</dc:creator>
  <cp:lastModifiedBy>Un-named</cp:lastModifiedBy>
  <cp:revision>1</cp:revision>
  <dcterms:created xsi:type="dcterms:W3CDTF">2026-10-14T04:43:57.623Z</dcterms:created>
  <dcterms:modified xsi:type="dcterms:W3CDTF">2026-10-14T04:43:57.623Z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